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推荐表：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必须粘贴寸照，不可直接打印。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推荐表双面打印。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推荐表所填奖项证书必须与汇总表以及所提交材料相一致。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推荐表名单顺序与汇总表名单顺序一致。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省级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校级优秀毕业生汇总表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推荐表分开。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佐证材料：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每位推荐生只提交两张奖项证书，多余无效，并按照国家级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省级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校级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院级奖项层次排列。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个人材料按推荐表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相关材料证书顺序排放。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提交材料必须是有相应奖励证书的，名单截图等一律无效。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  <w:lang w:eastAsia="zh-CN"/>
        </w:rPr>
        <w:t>.</w:t>
      </w:r>
      <w:r>
        <w:rPr>
          <w:rFonts w:hint="eastAsia"/>
          <w:sz w:val="32"/>
          <w:szCs w:val="32"/>
        </w:rPr>
        <w:t>两张证书材料均单张复印，不可正反面复印。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提交电子版材料名单</w:t>
      </w:r>
      <w:bookmarkStart w:id="0" w:name="_GoBack"/>
      <w:bookmarkEnd w:id="0"/>
    </w:p>
    <w:p>
      <w:pPr>
        <w:numPr>
          <w:ilvl w:val="0"/>
          <w:numId w:val="1"/>
        </w:numPr>
        <w:spacing w:line="600" w:lineRule="exact"/>
        <w:ind w:left="425" w:leftChars="0" w:hanging="425" w:firstLineChars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关于报送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吉首大学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2022届优秀毕业生推荐材料的报告（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lang w:eastAsia="zh-CN"/>
        </w:rPr>
        <w:t>扫描件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）</w:t>
      </w:r>
    </w:p>
    <w:p>
      <w:pPr>
        <w:numPr>
          <w:ilvl w:val="0"/>
          <w:numId w:val="1"/>
        </w:numPr>
        <w:spacing w:line="600" w:lineRule="exact"/>
        <w:ind w:left="425" w:leftChars="0" w:hanging="425" w:firstLineChars="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吉首大学2022届优秀毕业生创新创业优秀毕业生推荐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名册（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EXCEL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）</w:t>
      </w:r>
    </w:p>
    <w:p>
      <w:pPr>
        <w:rPr>
          <w:rFonts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5ECF8"/>
    <w:multiLevelType w:val="singleLevel"/>
    <w:tmpl w:val="5D15ECF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5417BF"/>
    <w:rsid w:val="6DE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2021-12-15T07:26:03Z</dcterms:created>
  <dc:creator>Administrator</dc:creator>
  <cp:lastModifiedBy>.com</cp:lastModifiedBy>
  <dcterms:modified xsi:type="dcterms:W3CDTF">2021-12-15T07:28:51Z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491747227C5C466A8AB9EEC3E586C59F</vt:lpwstr>
  </property>
</Properties>
</file>